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They are the building blocks for all software, from the simplest applications to the most sophisticated ones.</w:t>
        <w:br/>
        <w:t>Unreadable code often leads to bugs, inefficiencies, and duplicated code.</w:t>
        <w:br/>
        <w:t>Compilers harnessed the power of computers to make programming easier by allowing programmers to specify calculations by entering a formula using infix notation.</w:t>
        <w:br/>
        <w:t>Use of a static code analysis tool can help detect some possible problems.</w:t>
        <w:br/>
        <w:t>In the 9th century, the Arab mathematician Al-Kindi described a cryptographic algorithm for deciphering encrypted code, in A Manuscript on Deciphering Cryptographic Messages.</w:t>
        <w:br/>
        <w:t>To produce machine code, the source code must either be compiled or transpiled.</w:t>
        <w:br/>
        <w:t>Proficient programming thus usually requires expertise in several different subjects, including knowledge of the application domain, specialized algorithms, and formal logic.</w:t>
        <w:br/>
        <w:t>In 1801, the Jacquard loom could produce entirely different weaves by changing the "program" – a series of pasteboard cards with holes punched in them.</w:t>
        <w:br/>
        <w:t>Compilers harnessed the power of computers to make programming easier by allowing programmers to specify calculations by entering a formula using infix notation.</w:t>
        <w:br/>
        <w:t>Text editors were also developed that allowed changes and corrections to be made much more easily than with punched cards.</w:t>
        <w:br/>
        <w:t>Normally the first step in debugging is to attempt to reproduce the problem.</w:t>
        <w:br/>
        <w:t>Compiling takes the source code from a low-level programming language and converts it into machine code.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