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Provided the functions in a library follow the appropriate run-time conventions (e.g., method of passing arguments), then these functions may be written in any other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COBOL is still strong in corporate data centers often on large mainframe computers, Fortran in engineering applications, scripting languages in Web development, and C in embedded software.</w:t>
        <w:br/>
        <w:t>A study found that a few simple readability transformations made code shorter and drastically reduced the time to understand it.</w:t>
        <w:br/>
        <w:t>Use of a static code analysis tool can help detect some possible problems.</w:t>
        <w:br/>
        <w:t>They are the building blocks for all software, from the simplest applications to the most sophisticated ones.</w:t>
        <w:br/>
        <w:t>Programming languages are essential for software development.</w:t>
        <w:br/>
        <w:t>However, Charles Babbage had already written his first program for the Analytical Engine in 1837.</w:t>
        <w:br/>
        <w:t>Normally the first step in debugging is to attempt to reproduce the problem.</w:t>
        <w:br/>
        <w:t>In 1206, the Arab engineer Al-Jazari invented a programmable drum machine where a musical mechanical automaton could be made to play different rhythms and drum patterns, via pegs and cams.</w:t>
        <w:br/>
        <w:t>Also, specific user environment and usage history can make it difficult to reproduce the problem.</w:t>
        <w:br/>
        <w:t>Trial-and-error/divide-and-conquer is needed: the programmer will try to remove some parts of the original test case and check if the problem still exists.</w:t>
        <w:br/>
        <w:t>Programming involves tasks such as analysis, generating algorithms, profiling algorithms' accuracy and resource consumption, and the implementation of algorithms (usually in a particular programming language, commonly referred to as coding).</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