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Many programmers use forms of Agile software development where the various stages of formal software development are more integrated together into short cycles that take a few weeks rather than years.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Scripting and breakpointing is also part of this process.</w:t>
        <w:br/>
        <w:t>It is usually easier to code in "high-level" languages than in "low-level" ones.</w:t>
        <w:br/>
        <w:t>He gave the first description of cryptanalysis by frequency analysis, the earliest code-breaking algorithm.</w:t>
        <w:br/>
        <w:t>In 1801, the Jacquard loom could produce entirely different weaves by changing the "program" – a series of pasteboard cards with holes punched in them.</w:t>
        <w:br/>
        <w:t>Programming languages are essential for software development.</w:t>
        <w:br/>
        <w:t>They are the building blocks for all software, from the simplest applications to the most sophisticated ones.</w:t>
        <w:br/>
        <w:t>Also, specific user environment and usage history can make it difficult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It affects the aspects of quality above, including portability, usability and most importantly maintainability.</w:t>
        <w:br/>
        <w:t>In 1206, the Arab engineer Al-Jazari invented a programmable drum machine where a musical mechanical automaton could be made to play different rhythms and drum patterns, via pegs and cams.</w:t>
        <w:br/>
        <w:t>Some text editors such as Emacs allow GDB to be invoked through them, to provide a visual environment.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