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Unreadable code often leads to bugs, inefficiencies, and duplicated code.</w:t>
        <w:br/>
        <w:t>In 1206, the Arab engineer Al-Jazari invented a programmable drum machine where a musical mechanical automaton could be made to play different rhythms and drum patterns, via pegs and cams.</w:t>
        <w:br/>
        <w:t>Compilers harnessed the power of computers to make programming easier by allowing programmers to specify calculations by entering a formula using infix notation.</w:t>
        <w:br/>
        <w:t>Compilers harnessed the power of computers to make programming easier by allowing programmers to specify calculations by entering a formula using infix notation.</w:t>
        <w:br/>
        <w:t>Normally the first step in debugging is to attempt to reproduce the problem.</w:t>
        <w:br/>
        <w:t>Many factors, having little or nothing to do with the ability of the computer to efficiently compile and execute the code, contribute to readability.</w:t>
        <w:br/>
        <w:t>One approach popular for requirements analysis is Use Case analysis.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is interpreted into machine code.</w:t>
        <w:br/>
        <w:t xml:space="preserve"> Computer programmers are those who write computer software.</w:t>
        <w:br/>
        <w:t>Relatedly, software engineering combines engineering techniques and principles with software development.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