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Programming involves tasks such as analysis, generating algorithms, profiling algorithms' accuracy and resource consumption, and the implementation of algorithms (usually in a particular programming language, commonly referred to as coding).</w:t>
        <w:br/>
        <w:t>Assembly languages were soon developed that let the programmer specify instruction in a text format (e.g., ADD X, TOTAL), with abbreviations for each operation code and meaningful names for specifying addresses.</w:t>
        <w:br/>
        <w:t>Some languages are more prone to some kinds of faults because their specification does not require compilers to perform as much checking as other languages.</w:t>
        <w:br/>
        <w:t>This is interpreted into machine code.</w:t>
        <w:br/>
        <w:t>However, Charles Babbage had already written his first program for the Analytical Engine in 1837.</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Many programmers use forms of Agile software development where the various stages of formal software development are more integrated together into short cycles that take a few weeks rather than years.</w:t>
        <w:br/>
        <w:t>Unreadable code often leads to bugs, inefficiencies, and duplicated code.</w:t>
        <w:br/>
        <w:t xml:space="preserve"> Different programming languages support different styles of programming (called programming paradigms).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