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Integrated development environments (IDEs) aim to integrate all such help.</w:t>
        <w:br/>
        <w:t>Also, specific user environment and usage history can make it difficult to reproduce the problem.</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br/>
        <w:t>Integrated development environments (IDEs) aim to integrate all such help.</w:t>
        <w:br/>
        <w:t>They are the building blocks for all software, from the simplest applications to the most sophisticated ones.</w:t>
        <w:br/>
        <w:t xml:space="preserve"> The first computer program is generally dated to 1843, when mathematician Ada Lovelace published an algorithm to calculate a sequence of Bernoulli numbers, intended to be carried out by Charles Babbage's Analytical Engine.</w:t>
        <w:br/>
        <w:t>Trial-and-error/divide-and-conquer is needed: the programmer will try to remove some parts of the original test case and check if the problem still exists.</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Debugging is often done with IDEs. Standalone debuggers like GDB are also used, and these often provide less of a visual environment, usually using a command line.</w:t>
        <w:br/>
        <w:t xml:space="preserve"> Different programming languages support different styles of programming (called programming paradigms).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