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Transpiling on the other hand, takes the source-code from a high-level programming language and converts it into bytecode.</w:t>
        <w:br/>
        <w:t>It is usually easier to code in "high-level" languages than in "low-level" ones.</w:t>
        <w:br/>
        <w:t>However, Charles Babbage had already written his first program for the Analytical Engine in 1837.</w:t>
        <w:br/>
        <w:t>Unreadable code often leads to bugs, inefficiencies, and duplicated code.</w:t>
        <w:br/>
        <w:t>Scripting and breakpointing is also part of this process.</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Proficient programming thus usually requires expertise in several different subjects, including knowledge of the application domain, specialized algorithms, and formal logic.</w:t>
        <w:br/>
        <w:t>To produce machine code, the source code must either be compiled or transpiled.</w:t>
        <w:br/>
        <w:t>Many factors, having little or nothing to do with the ability of the computer to efficiently compile and execute the code, contribute to readability.</w:t>
        <w:br/>
        <w:t>However, because an assembly language is little more than a different notation for a machine language,  two machines with different instruction sets also have different assembly languages.</w:t>
        <w:br/>
        <w:t>There exist a lot of different approaches for each of those tasks.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