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Relatedly, software engineering combines engineering techniques and principles with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1206, the Arab engineer Al-Jazari invented a programmable drum machine where a musical mechanical automaton could be made to play different rhythms and drum patterns, via pegs and cams.</w:t>
        <w:br/>
        <w:t>Transpiling on the other hand, takes the source-code from a high-level programming language and converts it into bytecode.</w:t>
        <w:br/>
        <w:t>The choice of language used is subject to many considerations, such as company policy, suitability to task, availability of third-party packages, or individual preference.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After the bug is reproduced, the input of the program may need to be simplified to make it easier to debug.</w:t>
        <w:br/>
        <w:t>Many factors, having little or nothing to do with the ability of the computer to efficiently compile and execute the code, contribute to readability.</w:t>
        <w:br/>
        <w:t xml:space="preserve"> Different programming languages support different styles of programming (called programming paradigms).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Scripting and breakpointing is also part of this process.</w:t>
        <w:br/>
        <w:t xml:space="preserve"> Whatever the approach to development may be, the final program must satisfy some fundamental properties.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