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A study found that a few simple readability transformations made code shorter and drastically reduced the time to understand it.</w:t>
        <w:br/>
        <w:t>Compiling takes the source code from a low-level programming language and converts it into machine code.</w:t>
        <w:br/>
        <w:t>It affects the aspects of quality above, including portability, usability and most importantly maintainability.</w:t>
        <w:br/>
        <w:t>However, with the concept of the stored-program computer introduced in 1949, both programs and data were stored and manipulated in the same way in computer memory.</w:t>
        <w:br/>
        <w:t>Programming languages are essential for software development.</w:t>
        <w:br/>
        <w:t>By the late 1960s, data storage devices and computer terminals became inexpensive enough that programs could be created by typing directly into the computers.</w:t>
        <w:br/>
        <w:t>Techniques like Code refactoring can enhance readability.</w:t>
        <w:br/>
        <w:t>Provided the functions in a library follow the appropriate run-time conventions (e.g., method of passing arguments), then these functions may be written in any other language.</w:t>
        <w:br/>
        <w:t>To produce machine code, the source code must either be compiled or transpiled.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It affects the aspects of quality above, including portability, usability and most importantly maintainability.</w:t>
        <w:br/>
        <w:t>The choice of language used is subject to many considerations, such as company policy, suitability to task, availability of third-party packages, or individual preference.</w:t>
        <w:br/>
        <w:t>It is usually easier to code in "high-level" languages than in "low-level" ones.</w:t>
        <w:br/>
        <w:t>It is usually easier to code in "high-level" languages than in "low-level" ones.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