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Some text editors such as Emacs allow GDB to be invoked through them, to provide a visual environment.</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The Unified Modeling Language (UML) is a notation used for both the OOAD and MDA.</w:t>
        <w:br/>
        <w:t>Use of a static code analysis tool can help detect some possible problems.</w:t>
        <w:br/>
        <w:t>Ideally, the programming language best suited for the task at hand will be selected.</w:t>
        <w:br/>
        <w:t>There exist a lot of different approaches for each of those tasks.</w:t>
        <w:br/>
        <w:t xml:space="preserve"> Computer programmers are those who write computer software.</w:t>
        <w:br/>
        <w:t xml:space="preserve"> Various visual programming languages have also been developed with the intent to resolve readability concerns by adopting non-traditional approaches to code structure and display.</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