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Relatedly, software engineering combines engineering techniques and principles with software development.</w:t>
        <w:br/>
        <w:t>Unreadable code often leads to bugs, inefficiencies, and duplicated code.</w:t>
        <w:br/>
        <w:t>Techniques like Code refactoring can enhance readability.</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There exist a lot of different approaches for each of those tasks.</w:t>
        <w:br/>
        <w:t>For example, COBOL is still strong in corporate data centers often on large mainframe computers, Fortran in engineering applications, scripting languages in Web development, and C in embedded software.</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