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There are many approaches to the Software development process.</w:t>
        <w:br/>
        <w:t>Text editors were also developed that allowed changes and corrections to be made much more easily than with punched cards.</w:t>
        <w:br/>
        <w:t>To produce machine code, the source code must either be compiled or transpiled.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There exist a lot of different approaches for each of those tasks.</w:t>
        <w:br/>
        <w:t>By the late 1960s, data storage devices and computer terminals became inexpensive enough that programs could be created by typing directly into the computers.</w:t>
        <w:br/>
        <w:t>However, readability is more than just programming style.</w:t>
        <w:br/>
        <w:t>By the late 1960s, data storage devices and computer terminals became inexpensive enough that programs could be created by typing directly into the computers.</w:t>
        <w:br/>
        <w:t>However, Charles Babbage had already written his first program for the Analytical Engine in 1837.</w:t>
        <w:br/>
        <w:t>In 1801, the Jacquard loom could produce entirely different weaves by changing the "program" – a series of pasteboard cards with holes punched in them.</w:t>
        <w:br/>
        <w:t>However, with the concept of the stored-program computer introduced in 1949, both programs and data were stored and manipulated in the same way in computer memory.</w:t>
        <w:br/>
        <w:t>In 1801, the Jacquard loom could produce entirely different weaves by changing the "program" – a series of pasteboard cards with holes punched in them.</w:t>
        <w:br/>
        <w:t>Techniques like Code refactoring can enhance readability.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