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Compilers harnessed the power of computers to make programming easier by allowing programmers to specify calculations by entering a formula using infix notation.</w:t>
        <w:br/>
        <w:t>However, readability is more than just programming style.</w:t>
        <w:br/>
        <w:t>Provided the functions in a library follow the appropriate run-time conventions (e.g., method of passing arguments), then these functions may be written in any other language.</w:t>
        <w:br/>
        <w:t>It is usually easier to code in "high-level" languages than in "low-level" ones.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Charles Babbage had already written his first program for the Analytical Engine in 1837.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To produce machine code, the source code must either be compiled or transpiled.</w:t>
        <w:br/>
        <w:t>Many applications use a mix of several languages in their construction and use.</w:t>
        <w:br/>
        <w:t>Trial-and-error/divide-and-conquer is needed: the programmer will try to remove some parts of the original test case and check if the problem still exists.</w:t>
        <w:br/>
        <w:t>The Unified Modeling Language (UML) is a notation used for both the OOAD and MDA.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Normally the first step in debugging is to attempt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