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Assembly languages were soon developed that let the programmer specify instruction in a text format (e.g., ADD X, TOTAL), with abbreviations for each operation code and meaningful names for specifying addresses.</w:t>
        <w:br/>
        <w:t>For example, COBOL is still strong in corporate data centers often on large mainframe computers, Fortran in engineering applications, scripting languages in Web development, and C in embedded software.</w:t>
        <w:br/>
        <w:t>Some text editors such as Emacs allow GDB to be invoked through them, to provide a visual environment.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However, readability is more than just programming style.</w:t>
        <w:br/>
        <w:t>There exist a lot of different approaches for each of those tasks.</w:t>
        <w:br/>
        <w:t>Proficient programming thus usually requires expertise in several different subjects, including knowledge of the application domain, specialized algorithms, and formal logic.</w:t>
        <w:br/>
        <w:t>Proficient programming thus usually requires expertise in several different subjects, including knowledge of the application domain, specialized algorithms, and formal logic.</w:t>
        <w:br/>
        <w:t>However, with the concept of the stored-program computer introduced in 1949, both programs and data were stored and manipulated in the same way in computer memory.</w:t>
        <w:br/>
        <w:t>There exist a lot of different approaches for each of those tasks.</w:t>
        <w:br/>
        <w:t xml:space="preserve"> Code-breaking algorithms have also existed for centuries.</w:t>
        <w:br/>
        <w:t>When debugging the problem in a GUI, the programmer can try to skip some user interaction from the original problem description and check if remaining actions are sufficient for bugs to appear.</w:t>
        <w:br/>
        <w:t>Scripting and breakpointing is also part of this process.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Normally the first step in debugging is to attempt to reproduce the problem.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