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This is interpreted into machine code.</w:t>
        <w:br/>
        <w:t>One approach popular for requirements analysis is Use Case analysis.</w:t>
        <w:br/>
        <w:t>To produce machine code, the source code must either be compiled or transpiled.</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br/>
        <w:t xml:space="preserve"> Computer programming is the process of performing particular computations (or more generally, accomplishing specific computing results), usually by designing and building executable computer programs.</w:t>
        <w:br/>
        <w:t xml:space="preserve"> Popular modeling techniques include Object-Oriented Analysis and Design (OOAD) and Model-Driven Architecture (MDA).</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