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of these factors include:</w:t>
        <w:br/>
        <w:t xml:space="preserve"> The presentation aspects of this (such as indents, line breaks, color highlighting, and so on) are often handled by the source code editor, but the content aspects reflect the programmer's talent and skills.</w:t>
        <w:br/>
        <w:t>Transpiling on the other hand, takes the source-code from a high-level programming language and converts it into bytecode.</w:t>
        <w:br/>
        <w:t>Compiling takes the source code from a low-level programming language and converts it into machine code.</w:t>
        <w:br/>
        <w:t>One approach popular for requirements analysis is Use Case analysis.</w:t>
        <w:br/>
        <w:t>The source code of a program is written in one or more languages that are intelligible to programmers, rather than machine code, which is directly executed by the central processing unit.</w:t>
        <w:br/>
        <w:t>Languages form an approximate spectrum from "low-level" to "high-level"; "low-level" languages are typically more machine-oriented and faster to execute, whereas "high-level" languages are more abstract and easier to use but execute less quickly.</w:t>
        <w:br/>
        <w:t>Also, those involved with software development may at times engage in reverse engineering, which is the practice of seeking to understand an existing program so as to re-implement its function in some way.</w:t>
        <w:br/>
        <w:t>However, with the concept of the stored-program computer introduced in 1949, both programs and data were stored and manipulated in the same way in computer memory.</w:t>
        <w:br/>
        <w:t>Integrated development environments (IDEs) aim to integrate all such help.</w:t>
        <w:br/>
        <w:t>However, because an assembly language is little more than a different notation for a machine language,  two machines with different instruction sets also have different assembly languages.</w:t>
        <w:br/>
        <w:t>They are the building blocks for all software, from the simplest applications to the most sophisticated ones.</w:t>
        <w:br/>
        <w:t>Many factors, having little or nothing to do with the ability of the computer to efficiently compile and execute the code, contribute to readability.</w:t>
        <w:br/>
        <w:t>Programming involves tasks such as analysis, generating algorithms, profiling algorithms' accuracy and resource consumption, and the implementation of algorithms (usually in a particular programming language, commonly referred to as coding).</w:t>
        <w:br/>
        <w:t>Transpiling on the other hand, takes the source-code from a high-level programming language and converts it into bytecode.</w:t>
        <w:br/>
        <w:t xml:space="preserve"> Readability is important because programmers spend the majority of their time reading, trying to understand, reusing and modifying existing source code, rather than writing new source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