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Techniques like Code refactoring can enhance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For this purpose, algorithms are classified into orders using so-called Big O notation, which expresses resource use, such as execution time or memory consumption, in terms of the size of an input.</w:t>
        <w:br/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  <w:br/>
        <w:t xml:space="preserve"> Various visual programming languages have also been developed with the intent to resolve readability concerns by adopting non-traditional approaches to code structure and display.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Ideally, the programming language best suited for the task at hand will be selected.</w:t>
        <w:br/>
        <w:t>There exist a lot of different approaches for each of those tasks.</w:t>
        <w:br/>
        <w:t>However, because an assembly language is little more than a different notation for a machine language,  two machines with different instruction sets also have different assembly languages.</w:t>
        <w:br/>
        <w:t>However, Charles Babbage had already written his first program for the Analytical Engine in 1837.</w:t>
        <w:br/>
        <w:t xml:space="preserve"> A similar technique used for database design is Entity-Relationship Modeling (ER Modeling).</w:t>
        <w:br/>
        <w:t>Compiling takes the source code from a low-level programming language and converts it into machine code.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