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In 1206, the Arab engineer Al-Jazari invented a programmable drum machine where a musical mechanical automaton could be made to play different rhythms and drum patterns, via pegs and cams.</w:t>
        <w:br/>
        <w:t>Programming languages are essential for software development.</w:t>
        <w:br/>
        <w:t>The Unified Modeling Language (UML) is a notation used for both the OOAD and MDA.</w:t>
        <w:br/>
        <w:t>Many factors, having little or nothing to do with the ability of the computer to efficiently compile and execute the code, contribute to readability.</w:t>
        <w:br/>
        <w:t>Many applications use a mix of several languages in their construction and use.</w:t>
        <w:br/>
        <w:t>Compiling takes the source code from a low-level programming language and converts it into machine code.</w:t>
        <w:br/>
        <w:t>Relatedly, software engineering combines engineering techniques and principles with software development.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Unified Modeling Language (UML) is a notation used for both the OOAD and MDA.</w:t>
        <w:br/>
        <w:t xml:space="preserve"> Different programming languages support different styles of programming (called programming paradigms).</w:t>
        <w:br/>
        <w:t xml:space="preserve"> A similar technique used for database design is Entity-Relationship Modeling (ER Modeling).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However, with the concept of the stored-program computer introduced in 1949, both programs and data were stored and manipulated in the same way in computer memory.</w:t>
        <w:br/>
        <w:t>One approach popular for requirements analysis is Use Case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