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This is interpreted into machine code.</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 xml:space="preserve"> The first computer program is generally dated to 1843, when mathematician Ada Lovelace published an algorithm to calculate a sequence of Bernoulli numbers, intended to be carried out by Charles Babbage's Analytical Engine.</w:t>
        <w:br/>
        <w:t>For example, when a bug in a compiler can make it crash when parsing some large source file, a simplification of the test case that results in only few lines from the original source file can be sufficient to reproduce the same crash.</w:t>
        <w:br/>
        <w:t xml:space="preserve"> Some languages are very popular for particular kinds of applications, while some languages are regularly used to write many different kinds of applications.</w:t>
        <w:br/>
        <w:t>Unreadable code often leads to bugs, inefficiencies, and duplicated code.</w:t>
        <w:br/>
        <w:t>Unreadable code often leads to bugs, inefficiencies, and duplicated code.</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