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This is interpreted into machine code.</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There are many approaches to the Software development process.</w:t>
        <w:br/>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