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because an assembly language is little more than a different notation for a machine language,  two machines with different instruction sets also have different assembly languages.</w:t>
        <w:br/>
        <w:t>Normally the first step in debugging is to attempt to reproduce the problem.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Also, specific user environment and usage history can make it difficult to reproduce the problem.</w:t>
        <w:br/>
        <w:t>Also, those involved with software development may at times engage in reverse engineering, which is the practice of seeking to understand an existing program so as to re-implement its function in some way.</w:t>
        <w:br/>
        <w:t>However, because an assembly language is little more than a different notation for a machine language,  two machines with different instruction sets also have different assembly languages.</w:t>
        <w:br/>
        <w:t>This can be a non-trivial task, for example as with parallel processes or some unusual software bugs.</w:t>
        <w:br/>
        <w:t>Compiling takes the source code from a low-level programming language and converts it into machine code.</w:t>
        <w:br/>
        <w:t>Unreadable code often leads to bugs, inefficiencies, and duplicated code.</w:t>
        <w:br/>
        <w:t>Scripting and breakpointing is also part of this process.</w:t>
        <w:br/>
        <w:t>For this purpose, algorithms are classified into orders using so-called Big O notation, which expresses resource use, such as execution time or memory consumption, in terms of the size of an input.</w:t>
        <w:br/>
        <w:t>It is usually easier to code in "high-level" languages than in "low-level" ones.</w:t>
        <w:br/>
        <w:br/>
        <w:t>Ideally, the programming language best suited for the task at hand will be selected.</w:t>
        <w:br/>
        <w:t>Normally the first step in debugging is to attempt to reproduce the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