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They are the building blocks for all software, from the simplest applications to the most sophisticated ones.</w:t>
        <w:br/>
        <w:t>Integrated development environments (IDEs) aim to integrate all such help.</w:t>
        <w:br/>
        <w:t>Proficient programming thus usually requires expertise in several different subjects, including knowledge of the application domain, specialized algorithms, and formal logic.</w:t>
        <w:br/>
        <w:t>FORTRAN, the first widely used high-level language to have a functional implementation, came out in 1957, and many other languages were soon developed—in particular, COBOL aimed at commercial data processing, and Lisp for computer research.</w:t>
        <w:b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br/>
        <w:t>There are many approaches to the Software development process.</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br/>
        <w:t>The purpose of programming is to find a sequence of instructions that will automate the performance of a task (which can be as complex as an operating system) on a computer, often for solving a given problem.</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