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Ideally, the programming language best suited for the task at hand will be selected.</w:t>
        <w:br/>
        <w:t>Some languages are more prone to some kinds of faults because their specification does not require compilers to perform as much checking as other languages.</w:t>
        <w:br/>
        <w:t>The source code of a program is written in one or more languages that are intelligible to programmers, rather than machine code, which is directly executed by the central processing unit.</w:t>
        <w:br/>
        <w:t>By the late 1960s, data storage devices and computer terminals became inexpensive enough that programs could be created by typing directly into the computers.</w:t>
        <w:br/>
        <w:t>The source code of a program is written in one or more languages that are intelligible to programmers, rather than machine code, which is directly executed by the central processing unit.</w:t>
        <w:br/>
        <w:t>However, Charles Babbage had already written his first program for the Analytical Engine in 1837.</w:t>
        <w:br/>
        <w:t>For example, COBOL is still strong in corporate data centers often on large mainframe computers, Fortran in engineering applications, scripting languages in Web development, and C in embedded software.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br/>
        <w:t>The first compiler related tool, the A-0 System, was developed in 1952 by Grace Hopper, who also coined the term 'compiler'.</w:t>
        <w:br/>
        <w:t>Compilers harnessed the power of computers to make programming easier by allowing programmers to specify calculations by entering a formula using infix notation.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Debugging is a very important task in the software development process since having defects in a program can have significant consequences for its users.</w:t>
        <w:br/>
        <w:t>Also, specific user environment and usage history can make it difficult to reproduce the problem.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