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This is interpreted into machine code.</w:t>
        <w:br/>
        <w:t>Some languages are more prone to some kinds of faults because their specification does not require compilers to perform as much checking as other languages.</w:t>
        <w:br/>
        <w:t>Many programmers use forms of Agile software development where the various stages of formal software development are more integrated together into short cycles that take a few weeks rather than years.</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However, because an assembly language is little more than a different notation for a machine language,  two machines with different instruction sets also have different assembly languages.</w:t>
        <w:br/>
        <w:t>Proficient programming thus usually requires expertise in several different subjects, including knowledge of the application domain, specialized algorithms, and formal logic.</w:t>
        <w:br/>
        <w:t>Expert programmers are familiar with a variety of well-established algorithms and their respective complexities and use this knowledge to choose algorithms that are best suited to the circumstances.</w:t>
        <w:br/>
        <w:t>Text editors were also developed that allowed changes and corrections to be made much more easily than with punched cards.</w:t>
        <w:br/>
        <w:t>Many factors, having little or nothing to do with the ability of the computer to efficiently compile and execute the code, contribute to readability.</w:t>
        <w:br/>
        <w:t xml:space="preserve"> Implementation techniques include imperative languages (object-oriented or procedural), functional languages, and logic languages.</w:t>
        <w:br/>
        <w:t>It is usually easier to code in "high-level" languages than in "low-level" ones.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