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He gave the first description of cryptanalysis by frequency analysis, the earliest code-breaking algorithm.</w:t>
        <w:br/>
        <w:t>Integrated development environments (IDEs) aim to integrate all such help.</w:t>
        <w:br/>
        <w:t>For example, when a bug in a compiler can make it crash when parsing some large source file, a simplification of the test case that results in only few lines from the original source file can be sufficient to reproduce the same crash.</w:t>
        <w:br/>
        <w:t>For this purpose, algorithms are classified into orders using so-called Big O notation, which expresses resource use, such as execution time or memory consumption, in terms of the size of an input.</w:t>
        <w:br/>
        <w:t>The source code of a program is written in one or more languages that are intelligible to programmers, rather than machine code, which is directly executed by the central processing unit.</w:t>
        <w:br/>
        <w:t>The following properties are among the most important:</w:t>
        <w:br/>
        <w:br/>
        <w:t xml:space="preserve"> In computer programming, readability refers to the ease with which a human reader can comprehend the purpose, control flow, and operation of source code.</w:t>
        <w:br/>
        <w:t>There exist a lot of different approaches for each of those tasks.</w:t>
        <w:br/>
        <w:t>The choice of language used is subject to many considerations, such as company policy, suitability to task, availability of third-party packages, or individual preference.</w:t>
        <w:br/>
        <w:t xml:space="preserve"> Implementation techniques include imperative languages (object-oriented or procedural), functional languages, and logic languages.</w:t>
        <w:br/>
        <w:t>In 1206, the Arab engineer Al-Jazari invented a programmable drum machine where a musical mechanical automaton could be made to play different rhythms and drum patterns, via pegs and cams.</w:t>
        <w:br/>
        <w:t>Some of these factors include:</w:t>
        <w:br/>
        <w:t xml:space="preserve"> The presentation aspects of this (such as indents, line breaks, color highlighting, and so on) are often handled by the source code editor, but the content aspects reflect the programmer's talent and skills.</w:t>
        <w:br/>
        <w:t>Provided the functions in a library follow the appropriate run-time conventions (e.g., method of passing arguments), then these functions may be written in any other language.</w:t>
        <w:br/>
        <w:t>However, with the concept of the stored-program computer introduced in 1949, both programs and data were stored and manipulated in the same way in computer memory.</w:t>
        <w:br/>
        <w:t xml:space="preserve"> Some languages are very popular for particular kinds of applications, while some languages are regularly used to write many different kinds of applications.</w:t>
        <w:br/>
        <w:t xml:space="preserve"> Following a consistent programming style often helps readability.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