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Transpiling on the other hand, takes the source-code from a high-level programming language and converts it into bytecode.</w:t>
        <w:br/>
        <w:t>Relatedly, software engineering combines engineering techniques and principles with software development.</w:t>
        <w:br/>
        <w:t>Text editors were also developed that allowed changes and corrections to be made much more easily than with punched cards.</w:t>
        <w:br/>
        <w:t>Some text editors such as Emacs allow GDB to be invoked through them, to provide a visual environment.</w:t>
        <w:br/>
        <w:t>In 1801, the Jacquard loom could produce entirely different weaves by changing the "program" – a series of pasteboard cards with holes punched in them.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To produce machine code, the source code must either be compiled or transpiled.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Trial-and-error/divide-and-conquer is needed: the programmer will try to remove some parts of the original test case and check if the problem still exists.</w:t>
        <w:br/>
        <w:t>Some languages are more prone to some kinds of faults because their specification does not require compilers to perform as much checking as other languages.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This can be a non-trivial task, for example as with parallel processes or some unusual software bugs.</w:t>
        <w:br/>
        <w:t>Some languages are more prone to some kinds of faults because their specification does not require compilers to perform as much checking as other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