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Machine code was the language of early programs, written in the instruction set of the particular machine, often in binary notation.</w:t>
        <w:br/>
        <w:t xml:space="preserve"> Different programming languages support different styles of programming (called programming paradigms).</w:t>
        <w:br/>
        <w:t xml:space="preserve"> Code-breaking algorithms have also existed for centuries.</w:t>
        <w:br/>
        <w:t>Use of a static code analysis tool can help detect some possible problems.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