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Compiling takes the source code from a low-level programming language and converts it into machine code.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They are the building blocks for all software, from the simplest applications to the most sophisticated ones.</w:t>
        <w:br/>
        <w:t>Programming involves tasks such as analysis, generating algorithms, profiling algorithms' accuracy and resource consumption, and the implementation of algorithms (usually in a particular programming language, commonly referred to as coding).</w:t>
        <w:br/>
        <w:t>Many applications use a mix of several languages in their construction and use.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Trial-and-error/divide-and-conquer is needed: the programmer will try to remove some parts of the original test case and check if the problem still exists.</w:t>
        <w:br/>
        <w:t>However, Charles Babbage had already written his first program for the Analytical Engine in 1837.</w:t>
        <w:br/>
        <w:t>Compiling takes the source code from a low-level programming language and converts it into machine code.</w:t>
        <w:br/>
        <w:t>As early as the 9th century, a programmable music sequencer was invented by the Persian Banu Musa brothers, who described an automated mechanical flute player in the Book of Ingenious Devices.</w:t>
        <w:br/>
        <w:t>Many applications use a mix of several languages in their construction and use.</w:t>
        <w:br/>
        <w:t>Trade-offs from this ideal involve finding enough programmers who know the language to build a team, the availability of compilers for that language, and the efficiency with which programs written in a given language execute.</w:t>
        <w:br/>
        <w:t>Relatedly, software engineering combines engineering techniques and principles with software development.</w:t>
        <w:br/>
        <w:t>It is usually easier to code in "high-level" languages than in "low-level" 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