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Relatedly, software engineering combines engineering techniques and principles with software development.</w:t>
        <w:br/>
        <w:t>Compilers harnessed the power of computers to make programming easier by allowing programmers to specify calculations by entering a formula using infix notation.</w:t>
        <w:br/>
        <w:t>Many applications use a mix of several languages in their construction and use.</w:t>
        <w:br/>
        <w:t>Relatedly, software engineering combines engineering techniques and principles with software development.</w:t>
        <w:br/>
        <w:t>There exist a lot of different approaches for each of those tasks.</w:t>
        <w:br/>
        <w:t>Also, specific user environment and usage history can make it difficult to reproduce the problem.</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 xml:space="preserve"> Various visual programming languages have also been developed with the intent to resolve readability concerns by adopting non-traditional approaches to code structure and display.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