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>In the 9th century, the Arab mathematician Al-Kindi described a cryptographic algorithm for deciphering encrypted code, in A Manuscript on Deciphering Cryptographic Messages.</w:t>
        <w:br/>
        <w:t>In 1206, the Arab engineer Al-Jazari invented a programmable drum machine where a musical mechanical automaton could be made to play different rhythms and drum patterns, via pegs and cams.</w:t>
        <w:br/>
        <w:t>However, with the concept of the stored-program computer introduced in 1949, both programs and data were stored and manipulated in the same way in computer memory.</w:t>
        <w:br/>
        <w:t>As early as the 9th century, a programmable music sequencer was invented by the Persian Banu Musa brothers, who described an automated mechanical flute player in the Book of Ingenious Devices.</w:t>
        <w:br/>
        <w:t>Use of a static code analysis tool can help detect some possible problems.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Implementation techniques include imperative languages (object-oriented or procedural), functional languages, and logic languages.</w:t>
        <w:br/>
        <w:t xml:space="preserve"> Popular modeling techniques include Object-Oriented Analysis and Design (OOAD) and Model-Driven Architecture (MDA).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