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By the late 1960s, data storage devices and computer terminals became inexpensive enough that programs could be created by typing directly into the computers.</w:t>
        <w:br/>
        <w:t>Ideally, the programming language best suited for the task at hand will be selected.</w:t>
        <w:br/>
        <w:t>The purpose of programming is to find a sequence of instructions that will automate the performance of a task (which can be as complex as an operating system) on a computer, often for solving a given problem.</w:t>
        <w:br/>
        <w:t>To produce machine code, the source code must either be compiled or transpiled.</w:t>
        <w:br/>
        <w:t>It affects the aspects of quality above, including portability, usability and most importantly maintainability.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 study found that a few simple readability transformations made code shorter and drastically reduced the time to understand it.</w:t>
        <w:br/>
        <w:t>Programming languages are essential for software development.</w:t>
        <w:br/>
        <w:t>However, Charles Babbage had already written his first program for the Analytical Engine in 1837.</w:t>
        <w:br/>
        <w:t>One approach popular for requirements analysis is Use Case analysis.</w:t>
        <w:br/>
        <w:t>In the 9th century, the Arab mathematician Al-Kindi described a cryptographic algorithm for deciphering encrypted code, in A Manuscript on Deciphering Cryptographic Messages.</w:t>
        <w:br/>
        <w:t>When debugging the problem in a GUI, the programmer can try to skip some user interaction from the original problem description and check if remaining actions are sufficient for bugs to appear.</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