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For example, when a bug in a compiler can make it crash when parsing some large source file, a simplification of the test case that results in only few lines from the original source file can be sufficient to reproduce the same crash.</w:t>
        <w:br/>
        <w:t>FORTRAN, the first widely used high-level language to have a functional implementation, came out in 1957, and many other languages were soon developed—in particular, COBOL aimed at commercial data processing, and Lisp for computer research.</w:t>
        <w:br/>
        <w:t>Trial-and-error/divide-and-conquer is needed: the programmer will try to remove some parts of the original test case and check if the problem still exists.</w:t>
        <w:br/>
        <w:t>However, with the concept of the stored-program computer introduced in 1949, both programs and data were stored and manipulated in the same way in computer memory.</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However, readability is more than just programming style.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 xml:space="preserve"> Some languages are very popular for particular kinds of applications, while some languages are regularly used to write many different kinds of applications.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