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Scripting and breakpointing is also part of this process.</w:t>
        <w:br/>
        <w:t>Programming languages are essential for software development.</w:t>
        <w:br/>
        <w:t>The source code of a program is written in one or more languages that are intelligible to programmers, rather than machine code, which is directly executed by the central processing unit.</w:t>
        <w:br/>
        <w:t>Many factors, having little or nothing to do with the ability of the computer to efficiently compile and execute the code, contribute to readability.</w:t>
        <w:br/>
        <w:t>However, readability is more than just programming style.</w:t>
        <w:br/>
        <w:t>For this purpose, algorithms are classified into orders using so-called Big O notation, which expresses resource use, such as execution time or memory consumption, in terms of the size of an input.</w:t>
        <w:br/>
        <w:t>There are many approaches to the Software development process.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Unreadable code often leads to bugs, inefficiencies, and duplicated code.</w:t>
        <w:br/>
        <w:t>Some text editors such as Emacs allow GDB to be invoked through them, to provide a visual environment.</w:t>
        <w:br/>
        <w:t>This is interpreted into machine code.</w:t>
        <w:br/>
        <w:t>Ideally, the programming language best suited for the task at hand will be selected.</w:t>
        <w:br/>
        <w:t>He gave the first description of cryptanalysis by frequency analysis, the earliest code-breaking algorithm.</w:t>
        <w:br/>
        <w:t xml:space="preserve"> Programs were mostly entered using punched cards or paper tape.</w:t>
        <w:br/>
        <w:t xml:space="preserve"> Popular modeling techniques include Object-Oriented Analysis and Design (OOAD) and Model-Driven Architecture (MDA).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