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Some of these factors include:</w:t>
        <w:br/>
        <w:t xml:space="preserve"> The presentation aspects of this (such as indents, line breaks, color highlighting, and so on) are often handled by the source code editor, but the content aspects reflect the programmer's talent and skills.</w:t>
        <w:br/>
        <w:t>Some languages are more prone to some kinds of faults because their specification does not require compilers to perform as much checking as other languages.</w:t>
        <w:br/>
        <w:t>Many programmers use forms of Agile software development where the various stages of formal software development are more integrated together into short cycles that take a few weeks rather than years.</w:t>
        <w:br/>
        <w:t>Compilers harnessed the power of computers to make programming easier by allowing programmers to specify calculations by entering a formula using infix notation.</w:t>
        <w:br/>
        <w:t>The choice of language used is subject to many considerations, such as company policy, suitability to task, availability of third-party packages, or individual preference.</w:t>
        <w:br/>
        <w:t>Proficient programming thus usually requires expertise in several different subjects, including knowledge of the application domain, specialized algorithms, and formal logic.</w:t>
        <w:br/>
        <w:t>A study found that a few simple readability transformations made code shorter and drastically reduced the time to understand it.</w:t>
        <w:br/>
        <w:t>The following properties are among the most important:</w:t>
        <w:br/>
        <w:br/>
        <w:t xml:space="preserve"> In computer programming, readability refers to the ease with which a human reader can comprehend the purpose, control flow, and operation of source code.</w:t>
        <w:br/>
        <w:t>Programming involves tasks such as analysis, generating algorithms, profiling algorithms' accuracy and resource consumption, and the implementation of algorithms (usually in a particular programming language, commonly referred to as coding).</w:t>
        <w:br/>
        <w:t>Some text editors such as Emacs allow GDB to be invoked through them, to provide a visual environment.</w:t>
        <w:br/>
        <w:t xml:space="preserve"> Machine code was the language of early programs, written in the instruction set of the particular machine, often in binary notation.</w:t>
        <w:br/>
        <w:t xml:space="preserve"> The first computer program is generally dated to 1843, when mathematician Ada Lovelace published an algorithm to calculate a sequence of Bernoulli numbers, intended to be carried out by Charles Babbage's Analytical Engine.</w:t>
        <w:br/>
        <w:t>Programming involves tasks such as analysis, generating algorithms, profiling algorithms' accuracy and resource consumption, and the implementation of algorithms (usually in a particular programming language, commonly referred to as coding).</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