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Trial-and-error/divide-and-conquer is needed: the programmer will try to remove some parts of the original test case and check if the problem still exists.</w:t>
        <w:br/>
        <w:t>Programming involves tasks such as analysis, generating algorithms, profiling algorithms' accuracy and resource consumption, and the implementation of algorithms (usually in a particular programming language, commonly referred to as coding).</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because an assembly language is little more than a different notation for a machine language,  two machines with different instruction sets also have different assembly languages.</w:t>
        <w:br/>
        <w:t>Programming involves tasks such as analysis, generating algorithms, profiling algorithms' accuracy and resource consumption, and the implementation of algorithms (usually in a particular programming language, commonly referred to as coding).</w:t>
        <w:br/>
        <w:t>Relatedly, software engineering combines engineering techniques and principles with software development.</w:t>
        <w:br/>
        <w:t>Trial-and-error/divide-and-conquer is needed: the programmer will try to remove some parts of the original test case and check if the problem still exists.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languages are essential for software development.</w:t>
        <w:br/>
        <w:t>They are the building blocks for all software, from the simplest applications to the most sophisticated ones.</w:t>
        <w:br/>
        <w:t>However, with the concept of the stored-program computer introduced in 1949, both programs and data were stored and manipulated in the same way in computer memory.</w:t>
        <w:br/>
        <w:t xml:space="preserve"> Debugging is often done with IDEs. Standalone debuggers like GDB are also used, and these often provide less of a visual environment, usually using a command line.</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