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Charles Babbage had already written his first program for the Analytical Engine in 1837.</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Many factors, having little or nothing to do with the ability of the computer to efficiently compile and execute the code, contribute to readability.</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