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When debugging the problem in a GUI, the programmer can try to skip some user interaction from the original problem description and check if remaining actions are sufficient for bugs to appear.</w:t>
        <w:br/>
        <w:t>Unreadable code often leads to bugs, inefficiencies, and duplicated code.</w:t>
        <w:br/>
        <w:t>Languages form an approximate spectrum from "low-level" to "high-level"; "low-level" languages are typically more machine-oriented and faster to execute, whereas "high-level" languages are more abstract and easier to use but execute less quickly.</w:t>
        <w:br/>
        <w:t>They are the building blocks for all software, from the simplest applications to the most sophisticated ones.</w:t>
        <w:br/>
        <w:t>There are many approaches to the Software development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By the late 1960s, data storage devices and computer terminals became inexpensive enough that programs could be created by typing directly into the computers.</w:t>
        <w:br/>
        <w:t>In the 9th century, the Arab mathematician Al-Kindi described a cryptographic algorithm for deciphering encrypted code, in A Manuscript on Deciphering Cryptographic Messages.</w:t>
        <w:br/>
        <w:t>Techniques like Code refactoring can enhance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Debugging is a very important task in the software development process since having defects in a program can have significant consequences for its users.</w:t>
        <w:br/>
        <w:t>Assembly languages were soon developed that let the programmer specify instruction in a text format (e.g., ADD X, TOTAL), with abbreviations for each operation code and meaningful names for specifying addresses.</w:t>
        <w:br/>
        <w:t>However, readability is more than just programming style.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