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Compiling takes the source code from a low-level programming language and converts it into machine code.</w:t>
        <w:br/>
        <w:t>Techniques like Code refactoring can enhance readability.</w:t>
        <w:br/>
        <w:t>Also, specific user environment and usage history can make it difficult to reproduce the problem.</w:t>
        <w:br/>
        <w:t>However, Charles Babbage had already written his first program for the Analytical Engine in 1837.</w:t>
        <w:br/>
        <w:t>The source code of a program is written in one or more languages that are intelligible to programmers, rather than machine code, which is directly executed by the central processing unit.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However, readability is more than just programming style.</w:t>
        <w:br/>
        <w:t>They are the building blocks for all software, from the simplest applications to the most sophisticated ones.</w:t>
        <w:br/>
        <w:t>However, with the concept of the stored-program computer introduced in 1949, both programs and data were stored and manipulated in the same way in computer memory.</w:t>
        <w:br/>
        <w:t xml:space="preserve"> Popular modeling techniques include Object-Oriented Analysis and Design (OOAD) and Model-Driven Architecture (MDA).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