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Relatedly, software engineering combines engineering techniques and principles with software development.</w:t>
        <w:br/>
        <w:t>However, Charles Babbage had already written his first program for the Analytical Engine in 1837.</w:t>
        <w:br/>
        <w:t>Assembly languages were soon developed that let the programmer specify instruction in a text format (e.g., ADD X, TOTAL), with abbreviations for each operation code and meaningful names for specifying addresses.</w:t>
        <w:br/>
        <w:t>Ideally, the programming language best suited for the task at hand will be selected.</w:t>
        <w:br/>
        <w:t>The Unified Modeling Language (UML) is a notation used for both the OOAD and MDA.</w:t>
        <w:br/>
        <w:t>Scripting and breakpointing is also part of this process.</w:t>
        <w:br/>
        <w:t>A study found that a few simple readability transformations made code shorter and drastically reduced the time to understand it.</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 xml:space="preserve"> High-level languages made the process of developing a program simpler and more understandable, and less bound to the underlying hardware.</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