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It is usually easier to code in "high-level" languages than in "low-level" ones.</w:t>
        <w:br/>
        <w:t>The purpose of programming is to find a sequence of instructions that will automate the performance of a task (which can be as complex as an operating system) on a computer, often for solving a given problem.</w:t>
        <w:br/>
        <w:t>Many applications use a mix of several languages in their construction and use.</w:t>
        <w:br/>
        <w:t>It is usually easier to code in "high-level" languages than in "low-level" ones.</w:t>
        <w:br/>
        <w:t>Programming involves tasks such as analysis, generating algorithms, profiling algorithms' accuracy and resource consumption, and the implementation of algorithms (usually in a particular programming language, commonly referred to as coding).</w:t>
        <w:br/>
        <w:t>As early as the 9th century, a programmable music sequencer was invented by the Persian Banu Musa brothers, who described an automated mechanical flute player in the Book of Ingenious Devices.</w:t>
        <w:br/>
        <w:t>However, with the concept of the stored-program computer introduced in 1949, both programs and data were stored and manipulated in the same way in computer memory.</w:t>
        <w:br/>
        <w:t>Text editors were also developed that allowed changes and corrections to be made much more easily than with punched cards.</w:t>
        <w:br/>
        <w:t xml:space="preserve"> Debugging is a very important task in the software development process since having defects in a program can have significant consequences for its users.</w:t>
        <w:br/>
        <w:t xml:space="preserve"> Tasks accompanying and related to programming include testing, debugging, source code maintenance, implementation of build systems, and management of derived artifacts, such as the machine code of computer programs.</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Transpiling on the other hand, takes the source-code from a high-level programming language and converts it into bytecode.</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