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  <w:br/>
        <w:t>This can be a non-trivial task, for example as with parallel processes or some unusual software bugs.</w:t>
        <w:br/>
        <w:t>Some languages are more prone to some kinds of faults because their specification does not require compilers to perform as much checking as other languages.</w:t>
        <w:br/>
        <w:t>Some text editors such as Emacs allow GDB to be invoked through them, to provide a visual environment.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this purpose, algorithms are classified into orders using so-called Big O notation, which expresses resource use, such as execution time or memory consumption, in terms of the size of an input.</w:t>
        <w:br/>
        <w:t>For this purpose, algorithms are classified into orders using so-called Big O notation, which expresses resource use, such as execution time or memory consumption, in terms of the size of an input.</w:t>
        <w:br/>
        <w:t>This can be a non-trivial task, for example as with parallel processes or some unusual software bugs.</w:t>
        <w:br/>
        <w:t>Many applications use a mix of several languages in their construction and use.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Debugging is a very important task in the software development process since having defects in a program can have significant consequences for its users.</w:t>
        <w:br/>
        <w:t xml:space="preserve"> Various visual programming languages have also been developed with the intent to resolve readability concerns by adopting non-traditional approaches to code structure and display.</w:t>
        <w:br/>
        <w:t>The purpose of programming is to find a sequence of instructions that will automate the performance of a task (which can be as complex as an operating system) on a computer, often for solving a given problem.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