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Text editors were also developed that allowed changes and corrections to be made much more easily than with punched cards.</w:t>
        <w:br/>
        <w:t>By the late 1960s, data storage devices and computer terminals became inexpensive enough that programs could be created by typing directly into the computers.</w:t>
        <w:br/>
        <w:t>Integrated development environments (IDEs) aim to integrate all such help.</w:t>
        <w:br/>
        <w:t>Normally the first step in debugging is to attempt to reproduce the problem.</w:t>
        <w:br/>
        <w:t>He gave the first description of cryptanalysis by frequency analysis, the earliest code-breaking algorithm.</w:t>
        <w:br/>
        <w:t>Programming languages are essential for software development.</w:t>
        <w:br/>
        <w:t>Trade-offs from this ideal involve finding enough programmers who know the language to build a team, the availability of compilers for that language, and the efficiency with which programs written in a given language execute.</w:t>
        <w:br/>
        <w:t>The purpose of programming is to find a sequence of instructions that will automate the performance of a task (which can be as complex as an operating system) on a computer, often for solving a given problem.</w:t>
        <w:br/>
        <w:t>They are the building blocks for all software, from the simplest applications to the most sophisticated ones.</w:t>
        <w:br/>
        <w:t xml:space="preserve"> Various visual programming languages have also been developed with the intent to resolve readability concerns by adopting non-traditional approaches to code structure and display.</w:t>
        <w:br/>
        <w:t>It affects the aspects of quality above, including portability, usability and most importantly maintainability.</w:t>
        <w:br/>
        <w:t xml:space="preserve"> Programs were mostly entered using punched cards or paper tape.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