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By the late 1960s, data storage devices and computer terminals became inexpensive enough that programs could be created by typing directly into the computers.</w:t>
        <w:br/>
        <w:t>Normally the first step in debugging is to attempt to reproduce the problem.</w:t>
        <w:b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Readability is important because programmers spend the majority of their time reading, trying to understand, reusing and modifying existing source code, rather than writing new source code.</w:t>
        <w:br/>
        <w:t>For this purpose, algorithms are classified into orders using so-called Big O notation, which expresses resource use, such as execution time or memory consumption, in terms of the size of an input.</w:t>
        <w:br/>
        <w:t xml:space="preserve"> Machine code was the language of early programs, written in the instruction set of the particular machine, often in binary notation.</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