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Use of a static code analysis tool can help detect some possible problems.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The choice of language used is subject to many considerations, such as company policy, suitability to task, availability of third-party packages, or individual preference.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It affects the aspects of quality above, including portability, usability and most importantly maintainability.</w:t>
        <w:br/>
        <w:t>It is usually easier to code in "high-level" languages than in "low-level" ones.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For example, COBOL is still strong in corporate data centers often on large mainframe computers, Fortran in engineering applications, scripting languages in Web development, and C in embedded software.</w:t>
        <w:br/>
        <w:t>Expert programmers are familiar with a variety of well-established algorithms and their respective complexities and use this knowledge to choose algorithms that are best suited to the circumstances.</w:t>
        <w:br/>
        <w:t xml:space="preserve"> Programmable devices have existed for centuries.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