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br/>
        <w:t>They are the building blocks for all software, from the simplest applications to the most sophisticated ones.</w:t>
        <w:br/>
        <w:t>To produce machine code, the source code must either be compiled or transpiled.</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Scripting and breakpointing is also part of this process.</w:t>
        <w:br/>
        <w:t xml:space="preserve"> Following a consistent programming style often helps readability.</w:t>
        <w:br/>
        <w:t xml:space="preserve"> Programs were mostly entered using punched cards or paper tape.</w:t>
        <w:br/>
        <w:t>FORTRAN, the first widely used high-level language to have a functional implementation, came out in 1957, and many other languages were soon developed—in particular, COBOL aimed at commercial data processing, and Lisp for computer research.</w:t>
        <w:br/>
        <w:br/>
        <w:t>The Unified Modeling Language (UML) is a notation used for both the OOAD and MDA.</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