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  <w:br/>
        <w:t>However, because an assembly language is little more than a different notation for a machine language,  two machines with different instruction sets also have different assembly languages.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Provided the functions in a library follow the appropriate run-time conventions (e.g., method of passing arguments), then these functions may be written in any other language.</w:t>
        <w:br/>
        <w:t>Programming languages are essential for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because an assembly language is little more than a different notation for a machine language,  two machines with different instruction sets also have different assembly languages.</w:t>
        <w:br/>
        <w:t>Relatedly, software engineering combines engineering techniques and principles with software development.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