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A study found that a few simple readability transformations made code shorter and drastically reduced the time to understand it.</w:t>
        <w:br/>
        <w:t>Some text editors such as Emacs allow GDB to be invoked through them, to provide a visual environment.</w:t>
        <w:br/>
        <w:t>Scripting and breakpointing is also part of this process.</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Proficient programming thus usually requires expertise in several different subjects, including knowledge of the application domain, specialized algorithms, and formal logic.</w:t>
        <w:br/>
        <w:t>Text editors were also developed that allowed changes and corrections to be made much more easily than with punched cards.</w:t>
        <w:br/>
        <w:t>In the 9th century, the Arab mathematician Al-Kindi described a cryptographic algorithm for deciphering encrypted code, in A Manuscript on Deciphering Cryptographic Messages.</w:t>
        <w:br/>
        <w:t>Many applications use a mix of several languages in their construction and use.</w:t>
        <w:br/>
        <w:t>There are many approaches to the Software development process.</w:t>
        <w:br/>
        <w:t>In the 9th century, the Arab mathematician Al-Kindi described a cryptographic algorithm for deciphering encrypted code, in A Manuscript on Deciphering Cryptographic Messages.</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