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Expert programmers are familiar with a variety of well-established algorithms and their respective complexities and use this knowledge to choose algorithms that are best suited to the circumstances.</w:t>
        <w:br/>
        <w:t>There are many approaches to the Software development process.</w:t>
        <w:br/>
        <w:t>When debugging the problem in a GUI, the programmer can try to skip some user interaction from the original problem description and check if remaining actions are sufficient for bugs to appear.</w:t>
        <w:br/>
        <w:t>Assembly languages were soon developed that let the programmer specify instruction in a text format (e.g., ADD X, TOTAL), with abbreviations for each operation code and meaningful names for specifying addresses.</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Trade-offs from this ideal involve finding enough programmers who know the language to build a team, the availability of compilers for that language, and the efficiency with which programs written in a given language execute.</w:t>
        <w:br/>
        <w:t>Languages form an approximate spectrum from "low-level" to "high-level"; "low-level" languages are typically more machine-oriented and faster to execute, whereas "high-level" languages are more abstract and easier to use but execute less quickly.</w:t>
        <w:br/>
        <w:t>Expert programmers are familiar with a variety of well-established algorithms and their respective complexities and use this knowledge to choose algorithms that are best suited to the circumstances.</w:t>
        <w:br/>
        <w:t>Many applications use a mix of several languages in their construction and use.</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