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As early as the 9th century, a programmable music sequencer was invented by the Persian Banu Musa brothers, who described an automated mechanical flute player in the Book of Ingenious Devices.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Also, those involved with software development may at times engage in reverse engineering, which is the practice of seeking to understand an existing program so as to re-implement its function in some way.</w:t>
        <w:br/>
        <w:t>One approach popular for requirements analysis is Use Case analysis.</w:t>
        <w:br/>
        <w:t>This is interpreted into machine code.</w:t>
        <w:br/>
        <w:t>The choice of language used is subject to many considerations, such as company policy, suitability to task, availability of third-party packages, or individual preference.</w:t>
        <w:br/>
        <w:t>Some text editors such as Emacs allow GDB to be invoked through them, to provide a visual environment.</w:t>
        <w:br/>
        <w:t>This is interpreted into machine code.</w:t>
        <w:br/>
        <w:t>They are the building blocks for all software, from the simplest applications to the most sophisticated ones.</w:t>
        <w:br/>
        <w:t xml:space="preserve"> In the 1880s, Herman Hollerith invented the concept of storing data in machine-readable form.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