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Trial-and-error/divide-and-conquer is needed: the programmer will try to remove some parts of the original test case and check if the problem still exists.</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This is interpreted into machine code.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